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DB8E" w14:textId="77777777" w:rsidR="0027540F" w:rsidRPr="00B06644" w:rsidRDefault="0027540F">
      <w:pPr>
        <w:pStyle w:val="Titre"/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60"/>
        </w:tabs>
        <w:spacing w:before="0"/>
        <w:jc w:val="center"/>
        <w:outlineLvl w:val="0"/>
        <w:rPr>
          <w:rStyle w:val="Aucun"/>
          <w:sz w:val="24"/>
          <w:szCs w:val="24"/>
        </w:rPr>
      </w:pPr>
    </w:p>
    <w:p w14:paraId="5D159021" w14:textId="00413380" w:rsidR="0027540F" w:rsidRPr="00CE4BDD" w:rsidRDefault="0074560F">
      <w:pPr>
        <w:pStyle w:val="Titre"/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60"/>
        </w:tabs>
        <w:spacing w:before="0"/>
        <w:jc w:val="center"/>
        <w:outlineLvl w:val="0"/>
        <w:rPr>
          <w:rStyle w:val="Aucun"/>
          <w:rFonts w:cs="Times New Roman"/>
          <w:b/>
          <w:bCs/>
          <w:kern w:val="36"/>
          <w:sz w:val="24"/>
          <w:szCs w:val="24"/>
          <w:lang w:val="fr-FR"/>
        </w:rPr>
      </w:pPr>
      <w:r w:rsidRPr="00CE4BDD">
        <w:rPr>
          <w:rFonts w:cs="Times New Roman"/>
          <w:noProof/>
        </w:rPr>
        <w:drawing>
          <wp:anchor distT="0" distB="0" distL="0" distR="0" simplePos="0" relativeHeight="251656704" behindDoc="0" locked="0" layoutInCell="1" allowOverlap="1" wp14:anchorId="6DEEF572" wp14:editId="0730325D">
            <wp:simplePos x="0" y="0"/>
            <wp:positionH relativeFrom="page">
              <wp:posOffset>368935</wp:posOffset>
            </wp:positionH>
            <wp:positionV relativeFrom="page">
              <wp:posOffset>367665</wp:posOffset>
            </wp:positionV>
            <wp:extent cx="1706880" cy="460375"/>
            <wp:effectExtent l="0" t="0" r="0" b="0"/>
            <wp:wrapNone/>
            <wp:docPr id="4" name="officeArt object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C32" w:rsidRPr="00CE4BDD">
        <w:rPr>
          <w:rStyle w:val="Aucun"/>
          <w:rFonts w:cs="Times New Roman"/>
          <w:b/>
          <w:bCs/>
          <w:kern w:val="36"/>
          <w:sz w:val="24"/>
          <w:szCs w:val="24"/>
          <w:lang w:val="fr-FR"/>
        </w:rPr>
        <w:t>DÉ</w:t>
      </w:r>
      <w:r w:rsidR="00912C32" w:rsidRPr="00E274F0">
        <w:rPr>
          <w:rStyle w:val="Aucun"/>
          <w:rFonts w:cs="Times New Roman"/>
          <w:b/>
          <w:bCs/>
          <w:kern w:val="36"/>
          <w:sz w:val="24"/>
          <w:szCs w:val="24"/>
          <w:lang w:val="fr-FR"/>
        </w:rPr>
        <w:t>CISION DU MINISTRE D</w:t>
      </w:r>
      <w:r w:rsidR="00912C32" w:rsidRPr="00CE4BDD">
        <w:rPr>
          <w:rStyle w:val="Aucun"/>
          <w:rFonts w:cs="Times New Roman"/>
          <w:b/>
          <w:bCs/>
          <w:kern w:val="36"/>
          <w:sz w:val="24"/>
          <w:szCs w:val="24"/>
          <w:lang w:val="fr-FR"/>
        </w:rPr>
        <w:t>’ÉTAT N</w:t>
      </w:r>
      <w:r w:rsidR="00912C32" w:rsidRPr="00E274F0">
        <w:rPr>
          <w:rStyle w:val="Aucun"/>
          <w:rFonts w:cs="Times New Roman"/>
          <w:b/>
          <w:bCs/>
          <w:kern w:val="36"/>
          <w:sz w:val="24"/>
          <w:szCs w:val="24"/>
          <w:lang w:val="fr-FR"/>
        </w:rPr>
        <w:t>°</w:t>
      </w:r>
      <w:r w:rsidR="00912C32" w:rsidRPr="00CE4BDD">
        <w:rPr>
          <w:rStyle w:val="Aucun"/>
          <w:rFonts w:cs="Times New Roman"/>
          <w:b/>
          <w:bCs/>
          <w:kern w:val="36"/>
          <w:sz w:val="24"/>
          <w:szCs w:val="24"/>
          <w:lang w:val="fr-FR"/>
        </w:rPr>
        <w:t xml:space="preserve"> 2023-77</w:t>
      </w:r>
      <w:r w:rsidR="00912C32" w:rsidRPr="00E274F0">
        <w:rPr>
          <w:rStyle w:val="Aucun"/>
          <w:rFonts w:cs="Times New Roman"/>
          <w:b/>
          <w:bCs/>
          <w:kern w:val="36"/>
          <w:sz w:val="24"/>
          <w:szCs w:val="24"/>
          <w:lang w:val="fr-FR"/>
        </w:rPr>
        <w:t xml:space="preserve"> DU </w:t>
      </w:r>
      <w:r w:rsidR="00912C32" w:rsidRPr="00CE4BDD">
        <w:rPr>
          <w:rStyle w:val="Aucun"/>
          <w:rFonts w:cs="Times New Roman"/>
          <w:b/>
          <w:bCs/>
          <w:kern w:val="36"/>
          <w:sz w:val="24"/>
          <w:szCs w:val="24"/>
          <w:lang w:val="fr-FR"/>
        </w:rPr>
        <w:t>2 OCTOBRE 2023</w:t>
      </w:r>
      <w:r w:rsidR="00CE4BDD">
        <w:rPr>
          <w:rStyle w:val="Aucun"/>
          <w:rFonts w:cs="Times New Roman"/>
          <w:b/>
          <w:bCs/>
          <w:kern w:val="36"/>
          <w:sz w:val="24"/>
          <w:szCs w:val="24"/>
          <w:lang w:val="fr-FR"/>
        </w:rPr>
        <w:t xml:space="preserve"> </w:t>
      </w:r>
      <w:r w:rsidR="00912C32" w:rsidRPr="00E274F0">
        <w:rPr>
          <w:rStyle w:val="Aucun"/>
          <w:rFonts w:cs="Times New Roman"/>
          <w:b/>
          <w:bCs/>
          <w:kern w:val="36"/>
          <w:sz w:val="24"/>
          <w:szCs w:val="24"/>
          <w:lang w:val="fr-FR"/>
        </w:rPr>
        <w:t xml:space="preserve">MODIFIANT LA </w:t>
      </w:r>
      <w:r w:rsidR="00912C32" w:rsidRPr="00CE4BDD">
        <w:rPr>
          <w:rStyle w:val="Aucun"/>
          <w:rFonts w:cs="Times New Roman"/>
          <w:b/>
          <w:bCs/>
          <w:caps/>
          <w:sz w:val="24"/>
          <w:szCs w:val="24"/>
          <w:lang w:val="fr-FR"/>
        </w:rPr>
        <w:t>DÉcision du Ministre d’État n</w:t>
      </w:r>
      <w:r w:rsidR="00912C32" w:rsidRPr="00E274F0">
        <w:rPr>
          <w:rStyle w:val="Aucun"/>
          <w:rFonts w:cs="Times New Roman"/>
          <w:b/>
          <w:bCs/>
          <w:caps/>
          <w:sz w:val="24"/>
          <w:szCs w:val="24"/>
          <w:lang w:val="fr-FR"/>
        </w:rPr>
        <w:t xml:space="preserve">° </w:t>
      </w:r>
      <w:r w:rsidR="00912C32" w:rsidRPr="00CE4BDD">
        <w:rPr>
          <w:rStyle w:val="Aucun"/>
          <w:rFonts w:cs="Times New Roman"/>
          <w:b/>
          <w:bCs/>
          <w:caps/>
          <w:sz w:val="24"/>
          <w:szCs w:val="24"/>
          <w:lang w:val="fr-FR"/>
        </w:rPr>
        <w:t>2021-1 du 4 juin 2021</w:t>
      </w:r>
      <w:r w:rsidR="00CE4BDD">
        <w:rPr>
          <w:rStyle w:val="Aucun"/>
          <w:rFonts w:cs="Times New Roman"/>
          <w:b/>
          <w:bCs/>
          <w:caps/>
          <w:sz w:val="24"/>
          <w:szCs w:val="24"/>
          <w:lang w:val="fr-FR"/>
        </w:rPr>
        <w:t xml:space="preserve"> </w:t>
      </w:r>
      <w:r w:rsidR="00912C32" w:rsidRPr="00CE4BDD">
        <w:rPr>
          <w:rStyle w:val="Aucun"/>
          <w:rFonts w:cs="Times New Roman"/>
          <w:b/>
          <w:bCs/>
          <w:caps/>
          <w:sz w:val="24"/>
          <w:szCs w:val="24"/>
          <w:lang w:val="fr-FR"/>
        </w:rPr>
        <w:t>pRISE EN application de l</w:t>
      </w:r>
      <w:r w:rsidR="00912C32" w:rsidRPr="00CE4BDD">
        <w:rPr>
          <w:rStyle w:val="Aucun"/>
          <w:rFonts w:cs="Times New Roman"/>
          <w:caps/>
          <w:sz w:val="24"/>
          <w:szCs w:val="24"/>
          <w:lang w:val="fr-FR"/>
        </w:rPr>
        <w:t>’</w:t>
      </w:r>
      <w:r w:rsidR="00912C32" w:rsidRPr="00CE4BDD">
        <w:rPr>
          <w:rStyle w:val="Aucun"/>
          <w:rFonts w:cs="Times New Roman"/>
          <w:b/>
          <w:bCs/>
          <w:caps/>
          <w:sz w:val="24"/>
          <w:szCs w:val="24"/>
          <w:lang w:val="fr-FR"/>
        </w:rPr>
        <w:t>Ordonnance Souveraine n</w:t>
      </w:r>
      <w:r w:rsidR="00912C32" w:rsidRPr="00E274F0">
        <w:rPr>
          <w:rStyle w:val="Aucun"/>
          <w:rFonts w:cs="Times New Roman"/>
          <w:b/>
          <w:bCs/>
          <w:caps/>
          <w:sz w:val="24"/>
          <w:szCs w:val="24"/>
          <w:lang w:val="fr-FR"/>
        </w:rPr>
        <w:t xml:space="preserve">° </w:t>
      </w:r>
      <w:r w:rsidR="00912C32" w:rsidRPr="00CE4BDD">
        <w:rPr>
          <w:rStyle w:val="Aucun"/>
          <w:rFonts w:cs="Times New Roman"/>
          <w:b/>
          <w:bCs/>
          <w:caps/>
          <w:sz w:val="24"/>
          <w:szCs w:val="24"/>
          <w:lang w:val="fr-FR"/>
        </w:rPr>
        <w:t xml:space="preserve">8.664 du </w:t>
      </w:r>
      <w:r w:rsidR="00CE4BDD" w:rsidRPr="00CE4BDD">
        <w:rPr>
          <w:rStyle w:val="Aucun"/>
          <w:rFonts w:cs="Times New Roman"/>
          <w:b/>
          <w:bCs/>
          <w:caps/>
          <w:sz w:val="24"/>
          <w:szCs w:val="24"/>
          <w:lang w:val="fr-FR"/>
        </w:rPr>
        <w:t>2</w:t>
      </w:r>
      <w:r w:rsidR="00912C32" w:rsidRPr="00CE4BDD">
        <w:rPr>
          <w:rStyle w:val="Aucun"/>
          <w:rFonts w:cs="Times New Roman"/>
          <w:b/>
          <w:bCs/>
          <w:caps/>
          <w:sz w:val="24"/>
          <w:szCs w:val="24"/>
          <w:lang w:val="fr-FR"/>
        </w:rPr>
        <w:t>6</w:t>
      </w:r>
      <w:r w:rsidR="00CE4BDD">
        <w:rPr>
          <w:rStyle w:val="Aucun"/>
          <w:rFonts w:cs="Times New Roman"/>
          <w:b/>
          <w:bCs/>
          <w:caps/>
          <w:sz w:val="24"/>
          <w:szCs w:val="24"/>
          <w:lang w:val="fr-FR"/>
        </w:rPr>
        <w:t xml:space="preserve"> </w:t>
      </w:r>
      <w:r w:rsidR="00912C32" w:rsidRPr="00CE4BDD">
        <w:rPr>
          <w:rStyle w:val="Aucun"/>
          <w:rFonts w:cs="Times New Roman"/>
          <w:b/>
          <w:bCs/>
          <w:caps/>
          <w:sz w:val="24"/>
          <w:szCs w:val="24"/>
          <w:lang w:val="fr-FR"/>
        </w:rPr>
        <w:t>mai 2021 sur l</w:t>
      </w:r>
      <w:r w:rsidR="00912C32" w:rsidRPr="00CE4BDD">
        <w:rPr>
          <w:rStyle w:val="Aucun"/>
          <w:rFonts w:cs="Times New Roman"/>
          <w:caps/>
          <w:sz w:val="24"/>
          <w:szCs w:val="24"/>
          <w:lang w:val="fr-FR"/>
        </w:rPr>
        <w:t>’</w:t>
      </w:r>
      <w:r w:rsidR="00912C32" w:rsidRPr="00CE4BDD">
        <w:rPr>
          <w:rStyle w:val="Aucun"/>
          <w:rFonts w:cs="Times New Roman"/>
          <w:b/>
          <w:bCs/>
          <w:caps/>
          <w:sz w:val="24"/>
          <w:szCs w:val="24"/>
          <w:lang w:val="fr-FR"/>
        </w:rPr>
        <w:t>application de sanctions Économiques</w:t>
      </w:r>
      <w:r w:rsidR="00CE4BDD">
        <w:rPr>
          <w:rStyle w:val="Aucun"/>
          <w:rFonts w:cs="Times New Roman"/>
          <w:b/>
          <w:bCs/>
          <w:caps/>
          <w:sz w:val="24"/>
          <w:szCs w:val="24"/>
          <w:lang w:val="fr-FR"/>
        </w:rPr>
        <w:t xml:space="preserve"> </w:t>
      </w:r>
      <w:r w:rsidR="00CE4BDD" w:rsidRPr="00CE4BDD">
        <w:rPr>
          <w:rStyle w:val="Aucun"/>
          <w:rFonts w:cs="Times New Roman"/>
          <w:b/>
          <w:bCs/>
          <w:caps/>
          <w:sz w:val="24"/>
          <w:szCs w:val="24"/>
          <w:lang w:val="fr-FR"/>
        </w:rPr>
        <w:t>I</w:t>
      </w:r>
      <w:r w:rsidR="00912C32" w:rsidRPr="00CE4BDD">
        <w:rPr>
          <w:rStyle w:val="Aucun"/>
          <w:rFonts w:cs="Times New Roman"/>
          <w:b/>
          <w:bCs/>
          <w:caps/>
          <w:sz w:val="24"/>
          <w:szCs w:val="24"/>
          <w:lang w:val="fr-FR"/>
        </w:rPr>
        <w:t>nternationales</w:t>
      </w:r>
    </w:p>
    <w:p w14:paraId="1F472F03" w14:textId="77777777" w:rsidR="0027540F" w:rsidRPr="00CE4BDD" w:rsidRDefault="00912C32" w:rsidP="002F789D">
      <w:pPr>
        <w:pStyle w:val="Titre"/>
        <w:keepNext/>
        <w:keepLines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60"/>
        </w:tabs>
        <w:spacing w:before="240" w:line="240" w:lineRule="atLeast"/>
        <w:ind w:firstLine="993"/>
        <w:rPr>
          <w:rStyle w:val="Aucun"/>
          <w:sz w:val="24"/>
          <w:szCs w:val="24"/>
          <w:lang w:val="fr-FR"/>
        </w:rPr>
      </w:pPr>
      <w:r w:rsidRPr="00B06644">
        <w:rPr>
          <w:rStyle w:val="Aucun"/>
          <w:sz w:val="24"/>
          <w:szCs w:val="24"/>
          <w:lang w:val="fr-FR"/>
        </w:rPr>
        <w:t>Nous, Ministre d’État de la Principauté</w:t>
      </w:r>
      <w:r w:rsidRPr="00CE4BDD">
        <w:rPr>
          <w:rStyle w:val="Aucun"/>
          <w:sz w:val="24"/>
          <w:szCs w:val="24"/>
          <w:lang w:val="fr-FR"/>
        </w:rPr>
        <w:t>,</w:t>
      </w:r>
    </w:p>
    <w:p w14:paraId="08E34495" w14:textId="77777777" w:rsidR="0027540F" w:rsidRDefault="0027540F" w:rsidP="002F789D">
      <w:pPr>
        <w:pStyle w:val="Pardfau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60"/>
        </w:tabs>
        <w:spacing w:before="0" w:line="240" w:lineRule="atLeast"/>
        <w:ind w:firstLine="993"/>
        <w:jc w:val="both"/>
        <w:rPr>
          <w:rStyle w:val="Aucun"/>
          <w:rFonts w:ascii="Times New Roman" w:eastAsia="Times New Roman" w:hAnsi="Times New Roman" w:cs="Times New Roman"/>
        </w:rPr>
      </w:pPr>
    </w:p>
    <w:p w14:paraId="11CACE57" w14:textId="77777777" w:rsidR="0027540F" w:rsidRDefault="00912C32" w:rsidP="002F789D">
      <w:pPr>
        <w:pStyle w:val="Pardfau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60"/>
        </w:tabs>
        <w:spacing w:before="0" w:line="240" w:lineRule="atLeast"/>
        <w:ind w:firstLine="993"/>
        <w:jc w:val="both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Vu la Charte des Nations Unies notamment son article 25 et son chapitre VII ;</w:t>
      </w:r>
    </w:p>
    <w:p w14:paraId="2C5A9AA7" w14:textId="77777777" w:rsidR="0027540F" w:rsidRDefault="0027540F" w:rsidP="002F789D">
      <w:pPr>
        <w:pStyle w:val="Pardfau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60"/>
        </w:tabs>
        <w:spacing w:before="0" w:line="240" w:lineRule="atLeast"/>
        <w:ind w:firstLine="993"/>
        <w:jc w:val="both"/>
        <w:rPr>
          <w:rStyle w:val="Aucun"/>
          <w:rFonts w:ascii="Times New Roman" w:eastAsia="Times New Roman" w:hAnsi="Times New Roman" w:cs="Times New Roman"/>
        </w:rPr>
      </w:pPr>
    </w:p>
    <w:p w14:paraId="2AEBB13E" w14:textId="77777777" w:rsidR="0027540F" w:rsidRDefault="00912C32" w:rsidP="002F789D">
      <w:pPr>
        <w:pStyle w:val="Pardfau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60"/>
        </w:tabs>
        <w:spacing w:before="0" w:line="240" w:lineRule="atLeast"/>
        <w:ind w:firstLine="993"/>
        <w:jc w:val="both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Vu l’Ordonnance Souveraine n° 15.319 du 8 avril 2002 rendant exécutoire la Convention internationale pour la répression du financement du terrorisme du 9 décembre 1999 ;</w:t>
      </w:r>
    </w:p>
    <w:p w14:paraId="2EFB5052" w14:textId="77777777" w:rsidR="0027540F" w:rsidRDefault="0027540F" w:rsidP="002F789D">
      <w:pPr>
        <w:pStyle w:val="Pardfau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60"/>
        </w:tabs>
        <w:spacing w:before="0" w:line="240" w:lineRule="atLeast"/>
        <w:ind w:firstLine="993"/>
        <w:jc w:val="both"/>
        <w:rPr>
          <w:rStyle w:val="Aucun"/>
          <w:rFonts w:ascii="Times New Roman" w:eastAsia="Times New Roman" w:hAnsi="Times New Roman" w:cs="Times New Roman"/>
        </w:rPr>
      </w:pPr>
    </w:p>
    <w:p w14:paraId="7A45277D" w14:textId="77777777" w:rsidR="0027540F" w:rsidRDefault="00912C32" w:rsidP="002F789D">
      <w:pPr>
        <w:pStyle w:val="Pardfau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60"/>
        </w:tabs>
        <w:spacing w:before="0" w:line="240" w:lineRule="atLeast"/>
        <w:ind w:firstLine="993"/>
        <w:jc w:val="both"/>
        <w:rPr>
          <w:rStyle w:val="Aucun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Aucun"/>
          <w:rFonts w:ascii="Times New Roman" w:hAnsi="Times New Roman"/>
          <w:shd w:val="clear" w:color="auto" w:fill="FFFFFF"/>
        </w:rPr>
        <w:t xml:space="preserve">Vu </w:t>
      </w:r>
      <w:r>
        <w:rPr>
          <w:rStyle w:val="Aucun"/>
          <w:rFonts w:ascii="Times New Roman" w:hAnsi="Times New Roman"/>
        </w:rPr>
        <w:t xml:space="preserve">l’Ordonnance Souveraine </w:t>
      </w:r>
      <w:r>
        <w:rPr>
          <w:rStyle w:val="Aucun"/>
          <w:rFonts w:ascii="Times New Roman" w:hAnsi="Times New Roman"/>
          <w:shd w:val="clear" w:color="auto" w:fill="FFFFFF"/>
        </w:rPr>
        <w:t>n° 3.559 du 5 décembre 2011 rendant exécutoire l'Accord monétaire conclu le 29 novembre 2011 entre l'Union européenne et la Principauté de Monaco ;</w:t>
      </w:r>
    </w:p>
    <w:p w14:paraId="4A08CE1C" w14:textId="77777777" w:rsidR="0027540F" w:rsidRDefault="0027540F" w:rsidP="002F789D">
      <w:pPr>
        <w:pStyle w:val="Pardfau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60"/>
        </w:tabs>
        <w:spacing w:before="0" w:line="240" w:lineRule="atLeast"/>
        <w:ind w:firstLine="993"/>
        <w:jc w:val="both"/>
        <w:rPr>
          <w:rStyle w:val="Aucun"/>
          <w:rFonts w:ascii="Times New Roman" w:eastAsia="Times New Roman" w:hAnsi="Times New Roman" w:cs="Times New Roman"/>
        </w:rPr>
      </w:pPr>
    </w:p>
    <w:p w14:paraId="4ED7F0FF" w14:textId="49EF3CC0" w:rsidR="0027540F" w:rsidRPr="00CE4BDD" w:rsidRDefault="00912C32" w:rsidP="002F789D">
      <w:pPr>
        <w:pStyle w:val="Titr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60"/>
        </w:tabs>
        <w:spacing w:before="0"/>
        <w:ind w:firstLine="993"/>
        <w:jc w:val="both"/>
        <w:rPr>
          <w:rStyle w:val="Aucun"/>
          <w:rFonts w:cs="Times New Roman"/>
          <w:sz w:val="24"/>
          <w:szCs w:val="24"/>
          <w:shd w:val="clear" w:color="auto" w:fill="FFFFFF"/>
          <w:lang w:val="fr-FR"/>
        </w:rPr>
      </w:pPr>
      <w:r w:rsidRPr="00CE4BDD">
        <w:rPr>
          <w:rStyle w:val="Aucun"/>
          <w:rFonts w:cs="Times New Roman"/>
          <w:sz w:val="24"/>
          <w:szCs w:val="24"/>
          <w:lang w:val="fr-FR"/>
        </w:rPr>
        <w:t xml:space="preserve">Vu l’Ordonnance Souveraine </w:t>
      </w:r>
      <w:r w:rsidRPr="00CE4BDD">
        <w:rPr>
          <w:rStyle w:val="Aucun"/>
          <w:rFonts w:cs="Times New Roman"/>
          <w:sz w:val="24"/>
          <w:szCs w:val="24"/>
          <w:shd w:val="clear" w:color="auto" w:fill="FFFFFF"/>
          <w:lang w:val="fr-FR"/>
        </w:rPr>
        <w:t>n</w:t>
      </w:r>
      <w:r w:rsidRPr="00E274F0">
        <w:rPr>
          <w:rStyle w:val="Aucun"/>
          <w:rFonts w:cs="Times New Roman"/>
          <w:sz w:val="24"/>
          <w:szCs w:val="24"/>
          <w:shd w:val="clear" w:color="auto" w:fill="FFFFFF"/>
          <w:lang w:val="fr-FR"/>
        </w:rPr>
        <w:t xml:space="preserve">° </w:t>
      </w:r>
      <w:r w:rsidRPr="00CE4BDD">
        <w:rPr>
          <w:rStyle w:val="Aucun"/>
          <w:rFonts w:cs="Times New Roman"/>
          <w:sz w:val="24"/>
          <w:szCs w:val="24"/>
          <w:shd w:val="clear" w:color="auto" w:fill="FFFFFF"/>
          <w:lang w:val="fr-FR"/>
        </w:rPr>
        <w:t xml:space="preserve">7.386 du 8 mars 2019 rendant exécutoire l’Accord par échange de lettres des 3 et 12 décembre 2018 entre le Gouvernement de la République française et le Gouvernement de la Principauté </w:t>
      </w:r>
      <w:r w:rsidRPr="00E274F0">
        <w:rPr>
          <w:rStyle w:val="Aucun"/>
          <w:rFonts w:cs="Times New Roman"/>
          <w:sz w:val="24"/>
          <w:szCs w:val="24"/>
          <w:shd w:val="clear" w:color="auto" w:fill="FFFFFF"/>
          <w:lang w:val="fr-FR"/>
        </w:rPr>
        <w:t xml:space="preserve">de Monaco relatif </w:t>
      </w:r>
      <w:r w:rsidRPr="00CE4BDD">
        <w:rPr>
          <w:rStyle w:val="Aucun"/>
          <w:rFonts w:cs="Times New Roman"/>
          <w:sz w:val="24"/>
          <w:szCs w:val="24"/>
          <w:shd w:val="clear" w:color="auto" w:fill="FFFFFF"/>
          <w:lang w:val="fr-FR"/>
        </w:rPr>
        <w:t xml:space="preserve">à la réglementation bancaire applicable dans la Principauté </w:t>
      </w:r>
      <w:r w:rsidRPr="00E274F0">
        <w:rPr>
          <w:rStyle w:val="Aucun"/>
          <w:rFonts w:cs="Times New Roman"/>
          <w:sz w:val="24"/>
          <w:szCs w:val="24"/>
          <w:shd w:val="clear" w:color="auto" w:fill="FFFFFF"/>
          <w:lang w:val="fr-FR"/>
        </w:rPr>
        <w:t>de Monaco</w:t>
      </w:r>
      <w:r w:rsidRPr="00CE4BDD">
        <w:rPr>
          <w:rStyle w:val="Aucun"/>
          <w:rFonts w:cs="Times New Roman"/>
          <w:sz w:val="24"/>
          <w:szCs w:val="24"/>
          <w:shd w:val="clear" w:color="auto" w:fill="FFFFFF"/>
          <w:lang w:val="fr-FR"/>
        </w:rPr>
        <w:t> ;</w:t>
      </w:r>
    </w:p>
    <w:p w14:paraId="4D4544E5" w14:textId="77777777" w:rsidR="0027540F" w:rsidRDefault="0027540F" w:rsidP="002F789D">
      <w:pPr>
        <w:pStyle w:val="Pardfau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60"/>
        </w:tabs>
        <w:spacing w:before="0" w:line="240" w:lineRule="atLeast"/>
        <w:ind w:firstLine="993"/>
        <w:jc w:val="both"/>
        <w:rPr>
          <w:rStyle w:val="Aucun"/>
          <w:rFonts w:ascii="Times New Roman" w:eastAsia="Times New Roman" w:hAnsi="Times New Roman" w:cs="Times New Roman"/>
        </w:rPr>
      </w:pPr>
    </w:p>
    <w:p w14:paraId="7570F25C" w14:textId="77777777" w:rsidR="0027540F" w:rsidRDefault="00912C32" w:rsidP="002F789D">
      <w:pPr>
        <w:pStyle w:val="Pardfau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60"/>
        </w:tabs>
        <w:spacing w:before="0" w:line="240" w:lineRule="atLeast"/>
        <w:ind w:firstLine="993"/>
        <w:jc w:val="both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 xml:space="preserve">Vu la loi n° 1.362 du 3 août 2009 relative à la lutte contre le blanchiment de capitaux, le financement du terrorisme et la corruption, modifiée ; </w:t>
      </w:r>
    </w:p>
    <w:p w14:paraId="090EA637" w14:textId="77777777" w:rsidR="0027540F" w:rsidRDefault="0027540F" w:rsidP="002F789D">
      <w:pPr>
        <w:pStyle w:val="Pardfau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60"/>
        </w:tabs>
        <w:spacing w:before="0" w:line="240" w:lineRule="atLeast"/>
        <w:ind w:firstLine="993"/>
        <w:jc w:val="both"/>
        <w:rPr>
          <w:rStyle w:val="Aucun"/>
          <w:rFonts w:ascii="Times New Roman" w:eastAsia="Times New Roman" w:hAnsi="Times New Roman" w:cs="Times New Roman"/>
        </w:rPr>
      </w:pPr>
    </w:p>
    <w:p w14:paraId="120B49F3" w14:textId="60994286" w:rsidR="0027540F" w:rsidRPr="00CE4BDD" w:rsidRDefault="00912C32" w:rsidP="002F789D">
      <w:pPr>
        <w:pStyle w:val="Titr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60"/>
        </w:tabs>
        <w:spacing w:before="0"/>
        <w:ind w:firstLine="993"/>
        <w:jc w:val="both"/>
        <w:rPr>
          <w:rStyle w:val="Aucun"/>
          <w:rFonts w:cs="Times New Roman"/>
          <w:sz w:val="24"/>
          <w:szCs w:val="24"/>
          <w:lang w:val="fr-FR"/>
        </w:rPr>
      </w:pPr>
      <w:r w:rsidRPr="00CE4BDD">
        <w:rPr>
          <w:rStyle w:val="Aucun"/>
          <w:rFonts w:cs="Times New Roman"/>
          <w:sz w:val="24"/>
          <w:szCs w:val="24"/>
          <w:lang w:val="fr-FR"/>
        </w:rPr>
        <w:t>Vu l’Ordonnance Souveraine n</w:t>
      </w:r>
      <w:r w:rsidRPr="00E274F0">
        <w:rPr>
          <w:rStyle w:val="Aucun"/>
          <w:rFonts w:cs="Times New Roman"/>
          <w:sz w:val="24"/>
          <w:szCs w:val="24"/>
          <w:lang w:val="fr-FR"/>
        </w:rPr>
        <w:t xml:space="preserve">° </w:t>
      </w:r>
      <w:r w:rsidRPr="00CE4BDD">
        <w:rPr>
          <w:rStyle w:val="Aucun"/>
          <w:rFonts w:cs="Times New Roman"/>
          <w:sz w:val="24"/>
          <w:szCs w:val="24"/>
          <w:lang w:val="fr-FR"/>
        </w:rPr>
        <w:t>8.664 du 26 mai 2021 relative aux procédures de gel des fonds et des ressources économiques en application de sanctions économiques internationales</w:t>
      </w:r>
      <w:r w:rsidR="0076148F">
        <w:rPr>
          <w:rStyle w:val="Aucun"/>
          <w:rFonts w:cs="Times New Roman"/>
          <w:sz w:val="24"/>
          <w:szCs w:val="24"/>
          <w:lang w:val="fr-FR"/>
        </w:rPr>
        <w:t xml:space="preserve">, modifiée </w:t>
      </w:r>
      <w:r w:rsidRPr="00CE4BDD">
        <w:rPr>
          <w:rStyle w:val="Aucun"/>
          <w:rFonts w:cs="Times New Roman"/>
          <w:sz w:val="24"/>
          <w:szCs w:val="24"/>
          <w:lang w:val="fr-FR"/>
        </w:rPr>
        <w:t xml:space="preserve">; </w:t>
      </w:r>
    </w:p>
    <w:p w14:paraId="5620AB12" w14:textId="77777777" w:rsidR="0027540F" w:rsidRPr="00CE4BDD" w:rsidRDefault="0027540F" w:rsidP="002F789D">
      <w:pPr>
        <w:pStyle w:val="Titr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60"/>
        </w:tabs>
        <w:spacing w:before="0"/>
        <w:ind w:firstLine="993"/>
        <w:jc w:val="both"/>
        <w:rPr>
          <w:rStyle w:val="Aucun"/>
          <w:sz w:val="24"/>
          <w:szCs w:val="24"/>
          <w:lang w:val="fr-FR"/>
        </w:rPr>
      </w:pPr>
    </w:p>
    <w:p w14:paraId="3E4FA96E" w14:textId="3D02D906" w:rsidR="0027540F" w:rsidRPr="00CE4BDD" w:rsidRDefault="00912C32" w:rsidP="002F789D">
      <w:pPr>
        <w:pStyle w:val="Titr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60"/>
        </w:tabs>
        <w:spacing w:before="0"/>
        <w:ind w:firstLine="993"/>
        <w:jc w:val="both"/>
        <w:rPr>
          <w:rStyle w:val="Aucun"/>
          <w:rFonts w:cs="Times New Roman"/>
          <w:sz w:val="24"/>
          <w:szCs w:val="24"/>
          <w:lang w:val="fr-FR"/>
        </w:rPr>
      </w:pPr>
      <w:r w:rsidRPr="00CE4BDD">
        <w:rPr>
          <w:rStyle w:val="Aucun"/>
          <w:rFonts w:cs="Times New Roman"/>
          <w:sz w:val="24"/>
          <w:szCs w:val="24"/>
          <w:lang w:val="fr-FR"/>
        </w:rPr>
        <w:t>Vu la décision n</w:t>
      </w:r>
      <w:r w:rsidRPr="00E274F0">
        <w:rPr>
          <w:rStyle w:val="Aucun"/>
          <w:rFonts w:cs="Times New Roman"/>
          <w:sz w:val="24"/>
          <w:szCs w:val="24"/>
          <w:lang w:val="fr-FR"/>
        </w:rPr>
        <w:t xml:space="preserve">° </w:t>
      </w:r>
      <w:r w:rsidRPr="00CE4BDD">
        <w:rPr>
          <w:rStyle w:val="Aucun"/>
          <w:rFonts w:cs="Times New Roman"/>
          <w:sz w:val="24"/>
          <w:szCs w:val="24"/>
          <w:lang w:val="fr-FR"/>
        </w:rPr>
        <w:t>2021-1 du 4 juin 2021 prise en application de l’Ordonnance Souveraine n</w:t>
      </w:r>
      <w:r w:rsidRPr="00E274F0">
        <w:rPr>
          <w:rStyle w:val="Aucun"/>
          <w:rFonts w:cs="Times New Roman"/>
          <w:sz w:val="24"/>
          <w:szCs w:val="24"/>
          <w:lang w:val="fr-FR"/>
        </w:rPr>
        <w:t xml:space="preserve">° </w:t>
      </w:r>
      <w:r w:rsidRPr="00CE4BDD">
        <w:rPr>
          <w:rStyle w:val="Aucun"/>
          <w:rFonts w:cs="Times New Roman"/>
          <w:sz w:val="24"/>
          <w:szCs w:val="24"/>
          <w:lang w:val="fr-FR"/>
        </w:rPr>
        <w:t>8.664 du 26 mai 2021 sur l’application de sanctions économiques internationales</w:t>
      </w:r>
      <w:r w:rsidR="0076148F">
        <w:rPr>
          <w:rStyle w:val="Aucun"/>
          <w:rFonts w:cs="Times New Roman"/>
          <w:sz w:val="24"/>
          <w:szCs w:val="24"/>
          <w:lang w:val="fr-FR"/>
        </w:rPr>
        <w:t>, modifiée</w:t>
      </w:r>
      <w:r w:rsidRPr="00CE4BDD">
        <w:rPr>
          <w:rStyle w:val="Aucun"/>
          <w:rFonts w:cs="Times New Roman"/>
          <w:sz w:val="24"/>
          <w:szCs w:val="24"/>
          <w:lang w:val="fr-FR"/>
        </w:rPr>
        <w:t xml:space="preserve"> ; </w:t>
      </w:r>
    </w:p>
    <w:p w14:paraId="1123BD47" w14:textId="77777777" w:rsidR="0027540F" w:rsidRPr="00CE4BDD" w:rsidRDefault="0027540F" w:rsidP="002F789D">
      <w:pPr>
        <w:pStyle w:val="Titr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60"/>
        </w:tabs>
        <w:spacing w:before="0"/>
        <w:ind w:firstLine="993"/>
        <w:jc w:val="both"/>
        <w:rPr>
          <w:rStyle w:val="Aucun"/>
          <w:sz w:val="24"/>
          <w:szCs w:val="24"/>
          <w:lang w:val="fr-FR"/>
        </w:rPr>
      </w:pPr>
    </w:p>
    <w:p w14:paraId="2320F7E1" w14:textId="77777777" w:rsidR="0027540F" w:rsidRPr="00CE4BDD" w:rsidRDefault="00912C32" w:rsidP="002F789D">
      <w:pPr>
        <w:pStyle w:val="Titre"/>
        <w:keepLines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60"/>
        </w:tabs>
        <w:spacing w:before="0" w:line="240" w:lineRule="atLeast"/>
        <w:ind w:firstLine="993"/>
        <w:jc w:val="center"/>
        <w:rPr>
          <w:rStyle w:val="Aucun"/>
          <w:b/>
          <w:bCs/>
          <w:caps/>
          <w:sz w:val="24"/>
          <w:szCs w:val="24"/>
          <w:lang w:val="fr-FR"/>
        </w:rPr>
      </w:pPr>
      <w:r w:rsidRPr="00CE4BDD">
        <w:rPr>
          <w:rStyle w:val="Aucun"/>
          <w:b/>
          <w:bCs/>
          <w:caps/>
          <w:sz w:val="24"/>
          <w:szCs w:val="24"/>
          <w:lang w:val="fr-FR"/>
        </w:rPr>
        <w:t xml:space="preserve">D </w:t>
      </w:r>
      <w:r w:rsidRPr="00B06644">
        <w:rPr>
          <w:rStyle w:val="Aucun"/>
          <w:b/>
          <w:bCs/>
          <w:caps/>
          <w:sz w:val="24"/>
          <w:szCs w:val="24"/>
          <w:lang w:val="pt-PT"/>
        </w:rPr>
        <w:t xml:space="preserve">É </w:t>
      </w:r>
      <w:r w:rsidRPr="00CE4BDD">
        <w:rPr>
          <w:rStyle w:val="Aucun"/>
          <w:b/>
          <w:bCs/>
          <w:caps/>
          <w:sz w:val="24"/>
          <w:szCs w:val="24"/>
          <w:lang w:val="fr-FR"/>
        </w:rPr>
        <w:t>c i d o n s </w:t>
      </w:r>
    </w:p>
    <w:p w14:paraId="42D23739" w14:textId="77777777" w:rsidR="0027540F" w:rsidRPr="00CE4BDD" w:rsidRDefault="0027540F" w:rsidP="002F789D">
      <w:pPr>
        <w:pStyle w:val="Titre"/>
        <w:keepLines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60"/>
        </w:tabs>
        <w:spacing w:before="0" w:line="240" w:lineRule="atLeast"/>
        <w:ind w:firstLine="993"/>
        <w:jc w:val="center"/>
        <w:rPr>
          <w:rStyle w:val="Aucun"/>
          <w:b/>
          <w:bCs/>
          <w:caps/>
          <w:sz w:val="24"/>
          <w:szCs w:val="24"/>
          <w:lang w:val="fr-FR"/>
        </w:rPr>
      </w:pPr>
    </w:p>
    <w:p w14:paraId="159D604C" w14:textId="77777777" w:rsidR="0027540F" w:rsidRPr="00CE4BDD" w:rsidRDefault="00912C32" w:rsidP="002F789D">
      <w:pPr>
        <w:pStyle w:val="Titre"/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60"/>
        </w:tabs>
        <w:spacing w:before="0"/>
        <w:ind w:firstLine="993"/>
        <w:jc w:val="center"/>
        <w:rPr>
          <w:rStyle w:val="Aucun"/>
          <w:sz w:val="24"/>
          <w:szCs w:val="24"/>
          <w:lang w:val="fr-FR"/>
        </w:rPr>
      </w:pPr>
      <w:r w:rsidRPr="00B06644">
        <w:rPr>
          <w:rStyle w:val="Aucun"/>
          <w:sz w:val="24"/>
          <w:szCs w:val="24"/>
          <w:u w:val="single"/>
          <w:lang w:val="fr-FR"/>
        </w:rPr>
        <w:t>Article</w:t>
      </w:r>
      <w:r w:rsidRPr="00CE4BDD">
        <w:rPr>
          <w:rStyle w:val="Aucun"/>
          <w:sz w:val="24"/>
          <w:szCs w:val="24"/>
          <w:u w:val="single"/>
          <w:lang w:val="fr-FR"/>
        </w:rPr>
        <w:t> </w:t>
      </w:r>
      <w:r w:rsidRPr="00B06644">
        <w:rPr>
          <w:rStyle w:val="Aucun"/>
          <w:sz w:val="24"/>
          <w:szCs w:val="24"/>
          <w:u w:val="single"/>
          <w:lang w:val="fr-FR"/>
        </w:rPr>
        <w:t>unique</w:t>
      </w:r>
    </w:p>
    <w:p w14:paraId="1073278F" w14:textId="77777777" w:rsidR="00E274F0" w:rsidRDefault="00E274F0" w:rsidP="002F789D">
      <w:pPr>
        <w:pStyle w:val="Titre"/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60"/>
        </w:tabs>
        <w:spacing w:before="0"/>
        <w:ind w:firstLine="993"/>
        <w:jc w:val="both"/>
        <w:rPr>
          <w:rStyle w:val="Aucun"/>
          <w:rFonts w:cs="Times New Roman"/>
          <w:sz w:val="24"/>
          <w:szCs w:val="24"/>
          <w:lang w:val="fr-FR"/>
        </w:rPr>
      </w:pPr>
    </w:p>
    <w:p w14:paraId="51840E3D" w14:textId="7CD848F0" w:rsidR="0027540F" w:rsidRPr="00CE4BDD" w:rsidRDefault="00912C32" w:rsidP="002F789D">
      <w:pPr>
        <w:pStyle w:val="Titre"/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60"/>
        </w:tabs>
        <w:spacing w:before="0"/>
        <w:ind w:firstLine="993"/>
        <w:jc w:val="both"/>
        <w:rPr>
          <w:rStyle w:val="Aucun"/>
          <w:rFonts w:cs="Times New Roman"/>
          <w:sz w:val="24"/>
          <w:szCs w:val="24"/>
          <w:lang w:val="fr-FR"/>
        </w:rPr>
      </w:pPr>
      <w:r w:rsidRPr="00CE4BDD">
        <w:rPr>
          <w:rStyle w:val="Aucun"/>
          <w:rFonts w:cs="Times New Roman"/>
          <w:sz w:val="24"/>
          <w:szCs w:val="24"/>
          <w:lang w:val="fr-FR"/>
        </w:rPr>
        <w:t>L’annexe de la décision n</w:t>
      </w:r>
      <w:r w:rsidRPr="00E274F0">
        <w:rPr>
          <w:rStyle w:val="Aucun"/>
          <w:rFonts w:cs="Times New Roman"/>
          <w:sz w:val="24"/>
          <w:szCs w:val="24"/>
          <w:lang w:val="fr-FR"/>
        </w:rPr>
        <w:t xml:space="preserve">° </w:t>
      </w:r>
      <w:r w:rsidRPr="00CE4BDD">
        <w:rPr>
          <w:rStyle w:val="Aucun"/>
          <w:rFonts w:cs="Times New Roman"/>
          <w:sz w:val="24"/>
          <w:szCs w:val="24"/>
          <w:lang w:val="fr-FR"/>
        </w:rPr>
        <w:t>2021-1 du 4 juin 2021, susvisée, est modifié</w:t>
      </w:r>
      <w:r w:rsidRPr="00E274F0">
        <w:rPr>
          <w:rStyle w:val="Aucun"/>
          <w:rFonts w:cs="Times New Roman"/>
          <w:sz w:val="24"/>
          <w:szCs w:val="24"/>
          <w:lang w:val="fr-FR"/>
        </w:rPr>
        <w:t>e conform</w:t>
      </w:r>
      <w:r w:rsidRPr="00CE4BDD">
        <w:rPr>
          <w:rStyle w:val="Aucun"/>
          <w:rFonts w:cs="Times New Roman"/>
          <w:sz w:val="24"/>
          <w:szCs w:val="24"/>
          <w:lang w:val="fr-FR"/>
        </w:rPr>
        <w:t>ément à l'annexe de la pré</w:t>
      </w:r>
      <w:r w:rsidRPr="00E274F0">
        <w:rPr>
          <w:rStyle w:val="Aucun"/>
          <w:rFonts w:cs="Times New Roman"/>
          <w:sz w:val="24"/>
          <w:szCs w:val="24"/>
          <w:lang w:val="fr-FR"/>
        </w:rPr>
        <w:t>sente d</w:t>
      </w:r>
      <w:r w:rsidRPr="00CE4BDD">
        <w:rPr>
          <w:rStyle w:val="Aucun"/>
          <w:rFonts w:cs="Times New Roman"/>
          <w:sz w:val="24"/>
          <w:szCs w:val="24"/>
          <w:lang w:val="fr-FR"/>
        </w:rPr>
        <w:t>écision ministérielle.</w:t>
      </w:r>
    </w:p>
    <w:p w14:paraId="522310B4" w14:textId="77777777" w:rsidR="0027540F" w:rsidRPr="00CE4BDD" w:rsidRDefault="0027540F" w:rsidP="002F789D">
      <w:pPr>
        <w:pStyle w:val="Titre"/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60"/>
        </w:tabs>
        <w:spacing w:before="0"/>
        <w:ind w:firstLine="993"/>
        <w:rPr>
          <w:rStyle w:val="Aucun"/>
          <w:sz w:val="24"/>
          <w:szCs w:val="24"/>
          <w:lang w:val="fr-FR"/>
        </w:rPr>
      </w:pPr>
    </w:p>
    <w:p w14:paraId="31090DB0" w14:textId="33A0ABB1" w:rsidR="0027540F" w:rsidRPr="00B06644" w:rsidRDefault="00912C32" w:rsidP="002F789D">
      <w:pPr>
        <w:pStyle w:val="Titre"/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60"/>
        </w:tabs>
        <w:spacing w:before="0"/>
        <w:ind w:firstLine="993"/>
        <w:jc w:val="both"/>
        <w:rPr>
          <w:rStyle w:val="Aucun"/>
          <w:sz w:val="24"/>
          <w:szCs w:val="24"/>
          <w:lang w:val="fr-FR"/>
        </w:rPr>
      </w:pPr>
      <w:r w:rsidRPr="00CE4BDD">
        <w:rPr>
          <w:rStyle w:val="Aucun"/>
          <w:rFonts w:cs="Times New Roman"/>
          <w:sz w:val="24"/>
          <w:szCs w:val="24"/>
          <w:lang w:val="fr-FR"/>
        </w:rPr>
        <w:t>Fait à Monaco, en l'Hôtel du Gouvernement, le deux octobre deux mille vingt-trois. </w:t>
      </w:r>
    </w:p>
    <w:p w14:paraId="435ED6AE" w14:textId="2F6F2D42" w:rsidR="0027540F" w:rsidRDefault="0027540F" w:rsidP="002F789D">
      <w:pPr>
        <w:pStyle w:val="Titre"/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60"/>
        </w:tabs>
        <w:spacing w:before="0"/>
        <w:ind w:firstLine="993"/>
        <w:rPr>
          <w:rStyle w:val="Aucun"/>
          <w:sz w:val="24"/>
          <w:szCs w:val="24"/>
          <w:lang w:val="fr-FR"/>
        </w:rPr>
      </w:pPr>
    </w:p>
    <w:p w14:paraId="572809A1" w14:textId="77777777" w:rsidR="00DF5B37" w:rsidRDefault="00DF5B37" w:rsidP="002F789D">
      <w:pPr>
        <w:pStyle w:val="Titre"/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60"/>
        </w:tabs>
        <w:spacing w:before="0"/>
        <w:ind w:firstLine="993"/>
        <w:rPr>
          <w:rStyle w:val="Aucun"/>
          <w:sz w:val="24"/>
          <w:szCs w:val="24"/>
          <w:lang w:val="fr-FR"/>
        </w:rPr>
      </w:pPr>
    </w:p>
    <w:p w14:paraId="7C3AC37A" w14:textId="6E5CD684" w:rsidR="00CE4BDD" w:rsidRDefault="00CE4BDD" w:rsidP="002F789D">
      <w:pPr>
        <w:pStyle w:val="Titre"/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60"/>
        </w:tabs>
        <w:spacing w:before="0"/>
        <w:ind w:firstLine="993"/>
        <w:rPr>
          <w:rStyle w:val="Aucun"/>
          <w:sz w:val="24"/>
          <w:szCs w:val="24"/>
          <w:lang w:val="fr-FR"/>
        </w:rPr>
      </w:pPr>
    </w:p>
    <w:p w14:paraId="7A9E7B70" w14:textId="77777777" w:rsidR="00DF5B37" w:rsidRPr="00CE4BDD" w:rsidRDefault="00DF5B37" w:rsidP="002F789D">
      <w:pPr>
        <w:pStyle w:val="Titre"/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60"/>
        </w:tabs>
        <w:spacing w:before="0"/>
        <w:ind w:firstLine="993"/>
        <w:rPr>
          <w:rStyle w:val="Aucun"/>
          <w:sz w:val="24"/>
          <w:szCs w:val="24"/>
          <w:lang w:val="fr-FR"/>
        </w:rPr>
      </w:pPr>
    </w:p>
    <w:p w14:paraId="285E9E77" w14:textId="13CD7676" w:rsidR="0027540F" w:rsidRPr="00CE4BDD" w:rsidRDefault="00912C32" w:rsidP="002F789D">
      <w:pPr>
        <w:pStyle w:val="Titre"/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60"/>
        </w:tabs>
        <w:spacing w:before="0"/>
        <w:ind w:firstLine="993"/>
        <w:jc w:val="right"/>
        <w:rPr>
          <w:rStyle w:val="Aucun"/>
          <w:sz w:val="24"/>
          <w:szCs w:val="24"/>
          <w:lang w:val="fr-FR"/>
        </w:rPr>
      </w:pPr>
      <w:r w:rsidRPr="00B06644">
        <w:rPr>
          <w:rStyle w:val="Aucun"/>
          <w:sz w:val="24"/>
          <w:szCs w:val="24"/>
          <w:lang w:val="fr-FR"/>
        </w:rPr>
        <w:t>P. DARTOUT.</w:t>
      </w:r>
    </w:p>
    <w:p w14:paraId="033961B6" w14:textId="64ADF4CD" w:rsidR="00144338" w:rsidRDefault="00144338" w:rsidP="00144338">
      <w:pPr>
        <w:rPr>
          <w:lang w:val="fr-FR" w:eastAsia="fr-FR"/>
        </w:rPr>
      </w:pPr>
    </w:p>
    <w:p w14:paraId="2EE4F2E1" w14:textId="77777777" w:rsidR="0010516C" w:rsidRPr="00CE4BDD" w:rsidRDefault="0010516C" w:rsidP="00144338">
      <w:pPr>
        <w:rPr>
          <w:lang w:val="fr-FR" w:eastAsia="fr-FR"/>
        </w:rPr>
      </w:pPr>
    </w:p>
    <w:p w14:paraId="2CB36699" w14:textId="79FA6A3D" w:rsidR="00144338" w:rsidRDefault="00144338" w:rsidP="00144338">
      <w:pPr>
        <w:rPr>
          <w:lang w:val="fr-FR" w:eastAsia="fr-FR"/>
        </w:rPr>
      </w:pPr>
    </w:p>
    <w:p w14:paraId="16CA93DC" w14:textId="77777777" w:rsidR="003E21B7" w:rsidRPr="00CE4BDD" w:rsidRDefault="003E21B7" w:rsidP="00144338">
      <w:pPr>
        <w:rPr>
          <w:lang w:val="fr-FR" w:eastAsia="fr-FR"/>
        </w:rPr>
      </w:pPr>
    </w:p>
    <w:p w14:paraId="6B061DA7" w14:textId="0E40734F" w:rsidR="00144338" w:rsidRPr="00144338" w:rsidRDefault="003373D8" w:rsidP="00C35EFD">
      <w:pPr>
        <w:ind w:left="-993" w:right="-938"/>
        <w:rPr>
          <w:rFonts w:ascii="Arial" w:hAnsi="Arial" w:cs="Arial"/>
          <w:b/>
          <w:bCs/>
          <w:color w:val="767171" w:themeColor="background2" w:themeShade="80"/>
          <w:sz w:val="18"/>
          <w:szCs w:val="18"/>
          <w:lang w:eastAsia="fr-FR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B36B820" wp14:editId="16D521D6">
            <wp:simplePos x="0" y="0"/>
            <wp:positionH relativeFrom="page">
              <wp:posOffset>6054725</wp:posOffset>
            </wp:positionH>
            <wp:positionV relativeFrom="line">
              <wp:posOffset>135566</wp:posOffset>
            </wp:positionV>
            <wp:extent cx="1088390" cy="472440"/>
            <wp:effectExtent l="0" t="0" r="3810" b="0"/>
            <wp:wrapNone/>
            <wp:docPr id="3" name="officeArt object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5E85C55A" wp14:editId="2C85379C">
            <wp:simplePos x="0" y="0"/>
            <wp:positionH relativeFrom="page">
              <wp:posOffset>374015</wp:posOffset>
            </wp:positionH>
            <wp:positionV relativeFrom="line">
              <wp:posOffset>135255</wp:posOffset>
            </wp:positionV>
            <wp:extent cx="1292860" cy="472440"/>
            <wp:effectExtent l="0" t="0" r="2540" b="0"/>
            <wp:wrapNone/>
            <wp:docPr id="2" name="officeArt object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4338" w:rsidRPr="00144338" w:rsidSect="0076148F">
      <w:pgSz w:w="11920" w:h="16840"/>
      <w:pgMar w:top="1304" w:right="1361" w:bottom="278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6889" w14:textId="77777777" w:rsidR="007F375B" w:rsidRDefault="007F375B">
      <w:r>
        <w:separator/>
      </w:r>
    </w:p>
  </w:endnote>
  <w:endnote w:type="continuationSeparator" w:id="0">
    <w:p w14:paraId="6E53AAB0" w14:textId="77777777" w:rsidR="007F375B" w:rsidRDefault="007F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E3D3A" w14:textId="77777777" w:rsidR="007F375B" w:rsidRDefault="007F375B">
      <w:r>
        <w:separator/>
      </w:r>
    </w:p>
  </w:footnote>
  <w:footnote w:type="continuationSeparator" w:id="0">
    <w:p w14:paraId="7DDA1852" w14:textId="77777777" w:rsidR="007F375B" w:rsidRDefault="007F3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40F"/>
    <w:rsid w:val="0005284E"/>
    <w:rsid w:val="0010516C"/>
    <w:rsid w:val="00144338"/>
    <w:rsid w:val="001C4E8E"/>
    <w:rsid w:val="0027540F"/>
    <w:rsid w:val="002F789D"/>
    <w:rsid w:val="00316F09"/>
    <w:rsid w:val="003341A4"/>
    <w:rsid w:val="003373D8"/>
    <w:rsid w:val="003B5CAC"/>
    <w:rsid w:val="003B74B5"/>
    <w:rsid w:val="003D1FD1"/>
    <w:rsid w:val="003E21B7"/>
    <w:rsid w:val="003F1FDF"/>
    <w:rsid w:val="00480361"/>
    <w:rsid w:val="004877BC"/>
    <w:rsid w:val="004919EF"/>
    <w:rsid w:val="006E73C9"/>
    <w:rsid w:val="00744B66"/>
    <w:rsid w:val="0074560F"/>
    <w:rsid w:val="0076148F"/>
    <w:rsid w:val="007F375B"/>
    <w:rsid w:val="00904F67"/>
    <w:rsid w:val="00912C32"/>
    <w:rsid w:val="00AB747C"/>
    <w:rsid w:val="00AD0126"/>
    <w:rsid w:val="00B06644"/>
    <w:rsid w:val="00B613A6"/>
    <w:rsid w:val="00B77637"/>
    <w:rsid w:val="00C35EFD"/>
    <w:rsid w:val="00C937B0"/>
    <w:rsid w:val="00CE4BDD"/>
    <w:rsid w:val="00DF5B37"/>
    <w:rsid w:val="00E274F0"/>
    <w:rsid w:val="00EC7B1C"/>
    <w:rsid w:val="00F0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9FB0"/>
  <w15:docId w15:val="{5D320406-8AD0-473C-857E-A525EDDC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styleId="Titre">
    <w:name w:val="Title"/>
    <w:uiPriority w:val="10"/>
    <w:qFormat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4"/>
    </w:pPr>
    <w:rPr>
      <w:rFonts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Aucun">
    <w:name w:val="Aucun"/>
  </w:style>
  <w:style w:type="paragraph" w:customStyle="1" w:styleId="Pardfaut">
    <w:name w:val="Par défaut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</w:rPr>
  </w:style>
  <w:style w:type="paragraph" w:styleId="Pieddepage">
    <w:name w:val="footer"/>
    <w:basedOn w:val="Normal"/>
    <w:link w:val="PieddepageCar"/>
    <w:uiPriority w:val="99"/>
    <w:unhideWhenUsed/>
    <w:rsid w:val="00316F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6F09"/>
    <w:rPr>
      <w:sz w:val="24"/>
      <w:szCs w:val="24"/>
      <w:bdr w:val="nil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C35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1722C-3CCB-40AB-A84E-319FF8F0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Gouvernement Princier de la principauté de Monaco</dc:creator>
  <cp:keywords/>
  <dc:description/>
  <cp:lastModifiedBy>Yohann Monnier</cp:lastModifiedBy>
  <cp:revision>12</cp:revision>
  <dcterms:created xsi:type="dcterms:W3CDTF">2022-10-27T12:23:00Z</dcterms:created>
  <dcterms:modified xsi:type="dcterms:W3CDTF">2022-10-28T11:57:00Z</dcterms:modified>
  <cp:category/>
</cp:coreProperties>
</file>